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E92" w:rsidRDefault="00000000">
      <w:pPr>
        <w:pStyle w:val="1"/>
        <w:spacing w:beforeLines="100" w:before="312" w:afterLines="100" w:after="312" w:line="560" w:lineRule="exact"/>
        <w:rPr>
          <w:rFonts w:ascii="Times New Roman" w:hAnsi="Times New Roman" w:cs="Times New Roman"/>
          <w:color w:val="000000" w:themeColor="text1"/>
          <w:sz w:val="36"/>
          <w:szCs w:val="36"/>
        </w:rPr>
      </w:pPr>
      <w:bookmarkStart w:id="0" w:name="_Toc27892"/>
      <w:r>
        <w:rPr>
          <w:rFonts w:ascii="Times New Roman" w:hAnsi="Times New Roman" w:cs="Times New Roman" w:hint="eastAsia"/>
          <w:color w:val="000000" w:themeColor="text1"/>
          <w:sz w:val="36"/>
          <w:szCs w:val="36"/>
        </w:rPr>
        <w:t>附件</w:t>
      </w:r>
      <w:r>
        <w:rPr>
          <w:rFonts w:ascii="Times New Roman" w:hAnsi="Times New Roman" w:cs="Times New Roman" w:hint="eastAsia"/>
          <w:color w:val="000000" w:themeColor="text1"/>
          <w:sz w:val="36"/>
          <w:szCs w:val="36"/>
        </w:rPr>
        <w:t>2</w:t>
      </w:r>
      <w:r>
        <w:rPr>
          <w:rFonts w:ascii="Times New Roman" w:hAnsi="Times New Roman" w:cs="Times New Roman" w:hint="eastAsia"/>
          <w:color w:val="000000" w:themeColor="text1"/>
          <w:sz w:val="36"/>
          <w:szCs w:val="36"/>
        </w:rPr>
        <w:t>：</w:t>
      </w:r>
    </w:p>
    <w:p w:rsidR="00F86E92" w:rsidRDefault="00000000">
      <w:pPr>
        <w:pStyle w:val="1"/>
        <w:spacing w:beforeLines="100" w:before="312" w:afterLines="100" w:after="312" w:line="560" w:lineRule="exact"/>
        <w:jc w:val="center"/>
        <w:rPr>
          <w:rFonts w:ascii="Times New Roman" w:hAnsi="Times New Roman" w:cs="Times New Roman"/>
          <w:color w:val="000000" w:themeColor="text1"/>
          <w:sz w:val="36"/>
          <w:szCs w:val="36"/>
        </w:rPr>
      </w:pPr>
      <w:r>
        <w:rPr>
          <w:rFonts w:ascii="Times New Roman" w:hAnsi="Times New Roman" w:cs="Times New Roman" w:hint="eastAsia"/>
          <w:color w:val="000000" w:themeColor="text1"/>
          <w:sz w:val="36"/>
          <w:szCs w:val="36"/>
          <w:lang w:val="en-US"/>
        </w:rPr>
        <w:t>长沙中心黄山观测站开放课题管理办法</w:t>
      </w:r>
      <w:r>
        <w:rPr>
          <w:rFonts w:ascii="Times New Roman" w:hAnsi="Times New Roman" w:cs="Times New Roman"/>
          <w:color w:val="000000" w:themeColor="text1"/>
          <w:sz w:val="36"/>
          <w:szCs w:val="36"/>
        </w:rPr>
        <w:t>（试行）</w:t>
      </w:r>
      <w:bookmarkEnd w:id="0"/>
    </w:p>
    <w:p w:rsidR="00F86E92" w:rsidRDefault="00F86E92"/>
    <w:p w:rsidR="00F86E92" w:rsidRDefault="00000000">
      <w:pPr>
        <w:autoSpaceDE w:val="0"/>
        <w:adjustRightInd w:val="0"/>
        <w:snapToGrid w:val="0"/>
        <w:spacing w:line="520" w:lineRule="exact"/>
        <w:ind w:firstLineChars="200" w:firstLine="640"/>
        <w:rPr>
          <w:rFonts w:ascii="黑体" w:eastAsia="黑体" w:hAnsi="黑体" w:cs="黑体" w:hint="eastAsia"/>
          <w:color w:val="000000"/>
          <w:sz w:val="32"/>
          <w:szCs w:val="32"/>
        </w:rPr>
      </w:pPr>
      <w:bookmarkStart w:id="1" w:name="_Toc20911"/>
      <w:bookmarkStart w:id="2" w:name="_Toc30027"/>
      <w:r>
        <w:rPr>
          <w:rFonts w:ascii="黑体" w:eastAsia="黑体" w:hAnsi="黑体" w:cs="黑体" w:hint="eastAsia"/>
          <w:color w:val="000000"/>
          <w:sz w:val="32"/>
          <w:szCs w:val="32"/>
        </w:rPr>
        <w:t>一、总则</w:t>
      </w:r>
      <w:bookmarkEnd w:id="1"/>
      <w:bookmarkEnd w:id="2"/>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更好地贯彻落实“开放、流动、联合、竞争”的运行机制，提升黄山水土资源野外科学观测研究站（以下简称黄山观测站）学术水平，规范开放课题的发布、申请、中期评估和结题验收等程序，贯彻“统筹规划、激励创新、提倡竞争、促进合作”的方针，遵循“透明、公开、公平、公正”的原则，结合《黄山水土资源野外科学观测研究站</w:t>
      </w:r>
      <w:r>
        <w:rPr>
          <w:rFonts w:ascii="仿宋_GB2312" w:eastAsia="仿宋_GB2312" w:hAnsi="仿宋_GB2312" w:cs="仿宋_GB2312" w:hint="eastAsia"/>
          <w:spacing w:val="-6"/>
          <w:sz w:val="32"/>
          <w:szCs w:val="32"/>
        </w:rPr>
        <w:t>管理办法（试行）》，制定本办法。</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开放课题重点支持以“水、地表基质、生物多样性”为核心的重要生态功能区地球关键带、地表基质层等与黄山观测站研究方向相关的研究项目。</w:t>
      </w:r>
    </w:p>
    <w:p w:rsidR="00F86E92" w:rsidRDefault="00000000">
      <w:pPr>
        <w:autoSpaceDE w:val="0"/>
        <w:adjustRightInd w:val="0"/>
        <w:snapToGrid w:val="0"/>
        <w:spacing w:line="520" w:lineRule="exact"/>
        <w:ind w:firstLineChars="200" w:firstLine="640"/>
        <w:rPr>
          <w:rFonts w:ascii="黑体" w:eastAsia="黑体" w:hAnsi="黑体" w:cs="黑体" w:hint="eastAsia"/>
          <w:color w:val="000000"/>
          <w:sz w:val="32"/>
          <w:szCs w:val="32"/>
        </w:rPr>
      </w:pPr>
      <w:bookmarkStart w:id="3" w:name="_Toc26823"/>
      <w:bookmarkStart w:id="4" w:name="_Toc5874"/>
      <w:r>
        <w:rPr>
          <w:rFonts w:ascii="黑体" w:eastAsia="黑体" w:hAnsi="黑体" w:cs="黑体" w:hint="eastAsia"/>
          <w:color w:val="000000"/>
          <w:sz w:val="32"/>
          <w:szCs w:val="32"/>
        </w:rPr>
        <w:t>二、课题申请与评审</w:t>
      </w:r>
      <w:bookmarkEnd w:id="3"/>
      <w:bookmarkEnd w:id="4"/>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黄山观测站适时发布经学术委员会审定的《黄山水土资源野外科学观测研究站开放课题申请指南（年度）》（以下简称《指南》）。开放课题的研究周期一般为24个月以内，每项课题资助额度为人民币3至10万元。</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在国内外科研机构、高等院校和企事业等单位从事相关研究的科研人员，均可根据黄山观测站发布的申请指南，通过所在单位提出申请。</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黄山观测站开放课题申请要求：</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（1）研究内容符合《指南》的资助范围；</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（2）学术思想新颖，立论依据充分，研究目标明确，内容具体，研究方法和技术路线合理可行，近期可取得重要进展；</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（3）申请人（项目负责人）及项目组成员应具备实施该项目的研究能力、保障条件和可靠的时间保证。项目负责人和项目组成员在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项目原则上不超过两项。</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（4）经费预算符合有关规定。</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黄山观测站对基金课题申请书进行初审，凡有以下情况之一者将不予资助：</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申请手续不完备、申请书填写不符合规定的；</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申请者不具备课题研究能力，或缺乏基本研究条件的；</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研究内容不符合基金资助范围，或与同类研究重复的；</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明显缺乏立项依据，或研究方法、技术路线明显表述不清，无法进行初审的；</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申请经费过多，黄山观测站开放基金无能力支持的；</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申请者对已资助课题不执行课题管理的有关规定，或不认真开展研究工作，未取得任何研究成果的。</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开放课题申请书由黄山观测站组织评审后，择优确定年度资助项目与资助金额，公示并进行资助。</w:t>
      </w:r>
    </w:p>
    <w:p w:rsidR="00F86E92" w:rsidRDefault="00000000">
      <w:pPr>
        <w:autoSpaceDE w:val="0"/>
        <w:adjustRightInd w:val="0"/>
        <w:snapToGrid w:val="0"/>
        <w:spacing w:line="520" w:lineRule="exact"/>
        <w:ind w:firstLineChars="200" w:firstLine="640"/>
        <w:rPr>
          <w:rFonts w:ascii="黑体" w:eastAsia="黑体" w:hAnsi="黑体" w:cs="黑体" w:hint="eastAsia"/>
          <w:color w:val="000000"/>
          <w:sz w:val="32"/>
          <w:szCs w:val="32"/>
        </w:rPr>
      </w:pPr>
      <w:bookmarkStart w:id="5" w:name="_Toc31754"/>
      <w:bookmarkStart w:id="6" w:name="_Toc23578"/>
      <w:r>
        <w:rPr>
          <w:rFonts w:ascii="黑体" w:eastAsia="黑体" w:hAnsi="黑体" w:cs="黑体" w:hint="eastAsia"/>
          <w:color w:val="000000"/>
          <w:sz w:val="32"/>
          <w:szCs w:val="32"/>
        </w:rPr>
        <w:t>三、课题运行与管理</w:t>
      </w:r>
      <w:bookmarkEnd w:id="5"/>
      <w:bookmarkEnd w:id="6"/>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申请人（项目负责人）全面负责项目的组织与实施，包括按要求编制项目研究计划与经费预算，按规定定期向黄山观测站报告项目的执行和进展情况，如实编报项目研究工作总结，及时汇</w:t>
      </w:r>
      <w:proofErr w:type="gramStart"/>
      <w:r>
        <w:rPr>
          <w:rFonts w:ascii="仿宋_GB2312" w:eastAsia="仿宋_GB2312" w:hAnsi="仿宋_GB2312" w:cs="仿宋_GB2312" w:hint="eastAsia"/>
          <w:sz w:val="32"/>
          <w:szCs w:val="32"/>
        </w:rPr>
        <w:t>交相关</w:t>
      </w:r>
      <w:proofErr w:type="gramEnd"/>
      <w:r>
        <w:rPr>
          <w:rFonts w:ascii="仿宋_GB2312" w:eastAsia="仿宋_GB2312" w:hAnsi="仿宋_GB2312" w:cs="仿宋_GB2312" w:hint="eastAsia"/>
          <w:sz w:val="32"/>
          <w:szCs w:val="32"/>
        </w:rPr>
        <w:t>基础资料和研究成果等。</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般情况下，项目负责人不得变更。遇有特殊情况，项目负责人所在单位应安排合适代理人，并备案。项目负责人工作调动，可依据具体情况选择在原单位或调入单位完成研究，但须调入、调离双方及黄山观测站签署意见，并报黄山观测站审批及备案。</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黄山观测站有权通过学术交流会、中期评审会等形式对各项目的研究工作进行检查、交流和评价，以确保项目质量。</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研究计划实施中涉及降低预定目标、减少研究内容、中止计划实施、提前结题或增加研究内容、延长期限等变动，项目负责</w:t>
      </w:r>
      <w:r>
        <w:rPr>
          <w:rFonts w:ascii="仿宋_GB2312" w:eastAsia="仿宋_GB2312" w:hAnsi="仿宋_GB2312" w:cs="仿宋_GB2312" w:hint="eastAsia"/>
          <w:spacing w:val="-6"/>
          <w:sz w:val="32"/>
          <w:szCs w:val="32"/>
        </w:rPr>
        <w:t>人须及时提出书面报告，经所在单位审查签署意见后报</w:t>
      </w:r>
      <w:r>
        <w:rPr>
          <w:rFonts w:ascii="仿宋_GB2312" w:eastAsia="仿宋_GB2312" w:hAnsi="仿宋_GB2312" w:cs="仿宋_GB2312" w:hint="eastAsia"/>
          <w:sz w:val="32"/>
          <w:szCs w:val="32"/>
        </w:rPr>
        <w:t>黄山观测站</w:t>
      </w:r>
      <w:r>
        <w:rPr>
          <w:rFonts w:ascii="仿宋_GB2312" w:eastAsia="仿宋_GB2312" w:hAnsi="仿宋_GB2312" w:cs="仿宋_GB2312" w:hint="eastAsia"/>
          <w:spacing w:val="-6"/>
          <w:sz w:val="32"/>
          <w:szCs w:val="32"/>
        </w:rPr>
        <w:t>审批。</w:t>
      </w:r>
    </w:p>
    <w:p w:rsidR="00F86E92" w:rsidRDefault="00000000">
      <w:pPr>
        <w:autoSpaceDE w:val="0"/>
        <w:adjustRightInd w:val="0"/>
        <w:snapToGrid w:val="0"/>
        <w:spacing w:line="520" w:lineRule="exact"/>
        <w:ind w:firstLineChars="200" w:firstLine="640"/>
        <w:rPr>
          <w:rFonts w:ascii="黑体" w:eastAsia="黑体" w:hAnsi="黑体" w:cs="黑体" w:hint="eastAsia"/>
          <w:color w:val="000000"/>
          <w:sz w:val="32"/>
          <w:szCs w:val="32"/>
        </w:rPr>
      </w:pPr>
      <w:bookmarkStart w:id="7" w:name="_Toc32515"/>
      <w:bookmarkStart w:id="8" w:name="_Toc32644"/>
      <w:r>
        <w:rPr>
          <w:rFonts w:ascii="黑体" w:eastAsia="黑体" w:hAnsi="黑体" w:cs="黑体" w:hint="eastAsia"/>
          <w:color w:val="000000"/>
          <w:sz w:val="32"/>
          <w:szCs w:val="32"/>
        </w:rPr>
        <w:t>四、经费使用与管理</w:t>
      </w:r>
      <w:bookmarkEnd w:id="7"/>
      <w:bookmarkEnd w:id="8"/>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开放课题项目经费实行合同管理。项目获准后，资助经费按合同计划拨付到具体实施单位，由项目负责人负责并使用。</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开放课题经费主要用于与本项目相关的科研费用支出。各项费用的开支标准应当严格按照国家有关科研经费管理的规定及申请人所在单位财务制度执行。</w:t>
      </w:r>
    </w:p>
    <w:p w:rsidR="00F86E92" w:rsidRDefault="00000000">
      <w:pPr>
        <w:autoSpaceDE w:val="0"/>
        <w:adjustRightInd w:val="0"/>
        <w:snapToGrid w:val="0"/>
        <w:spacing w:line="520" w:lineRule="exact"/>
        <w:ind w:firstLineChars="200" w:firstLine="640"/>
        <w:rPr>
          <w:rFonts w:ascii="黑体" w:eastAsia="黑体" w:hAnsi="黑体" w:cs="黑体" w:hint="eastAsia"/>
          <w:color w:val="000000"/>
          <w:sz w:val="32"/>
          <w:szCs w:val="32"/>
        </w:rPr>
      </w:pPr>
      <w:bookmarkStart w:id="9" w:name="_Toc27536"/>
      <w:bookmarkStart w:id="10" w:name="_Toc27137"/>
      <w:r>
        <w:rPr>
          <w:rFonts w:ascii="黑体" w:eastAsia="黑体" w:hAnsi="黑体" w:cs="黑体" w:hint="eastAsia"/>
          <w:color w:val="000000"/>
          <w:sz w:val="32"/>
          <w:szCs w:val="32"/>
        </w:rPr>
        <w:t>五、成果管理</w:t>
      </w:r>
      <w:bookmarkEnd w:id="9"/>
      <w:bookmarkEnd w:id="10"/>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课题成果（发表论文、出版书籍、申报奖励等）应标注：本研究由黄山水土资源野外科学观测研究</w:t>
      </w:r>
      <w:proofErr w:type="gramStart"/>
      <w:r>
        <w:rPr>
          <w:rFonts w:ascii="仿宋_GB2312" w:eastAsia="仿宋_GB2312" w:hAnsi="仿宋_GB2312" w:cs="仿宋_GB2312" w:hint="eastAsia"/>
          <w:sz w:val="32"/>
          <w:szCs w:val="32"/>
        </w:rPr>
        <w:t>站开放</w:t>
      </w:r>
      <w:proofErr w:type="gramEnd"/>
      <w:r>
        <w:rPr>
          <w:rFonts w:ascii="仿宋_GB2312" w:eastAsia="仿宋_GB2312" w:hAnsi="仿宋_GB2312" w:cs="仿宋_GB2312" w:hint="eastAsia"/>
          <w:sz w:val="32"/>
          <w:szCs w:val="32"/>
        </w:rPr>
        <w:t>课题资助(课题编号：XXXX)</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，英文书写为“This Study was supported by the Open Project Program of Huangshan Observation and Research Station for Land-Water Resources (Grant No. XXXX).”。</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每项开放课题必须按照《指南》的要求发表相应级别和数量的学术论文。对于发表高质量学术论文（被SCI、SSCI、A&amp;HCI、国际期刊EI引用）的项目负责人，黄山观测站将在以后的项目申请中予以优先考虑和重点资助。</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黄山观测站对所有完成项目进行综合评价，组织专家进行验收。验收通过后一个月内，项目负责人必须向黄山观测站提交以下材料，由黄山观测站归档：</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（1）研究工作总结及研究报告；</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（2）发表学术论文复印件，著作；</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（3）专利和获奖成果证书复印件；</w:t>
      </w:r>
    </w:p>
    <w:p w:rsidR="00F86E92" w:rsidRDefault="00000000">
      <w:pPr>
        <w:pStyle w:val="a9"/>
        <w:widowControl/>
        <w:spacing w:beforeAutospacing="0" w:afterAutospacing="0" w:line="580" w:lineRule="exact"/>
        <w:ind w:firstLineChars="200" w:firstLine="640"/>
        <w:jc w:val="both"/>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（4）软件、基础数据、数据库、分析测试资料等原始资料和其他项目相关成果。</w:t>
      </w:r>
    </w:p>
    <w:p w:rsidR="00F86E92" w:rsidRDefault="00000000">
      <w:pPr>
        <w:autoSpaceDE w:val="0"/>
        <w:adjustRightInd w:val="0"/>
        <w:snapToGrid w:val="0"/>
        <w:spacing w:line="520" w:lineRule="exact"/>
        <w:ind w:firstLineChars="200" w:firstLine="640"/>
        <w:rPr>
          <w:rFonts w:ascii="黑体" w:eastAsia="黑体" w:hAnsi="黑体" w:cs="黑体" w:hint="eastAsia"/>
          <w:color w:val="000000"/>
          <w:sz w:val="32"/>
          <w:szCs w:val="32"/>
        </w:rPr>
      </w:pPr>
      <w:bookmarkStart w:id="11" w:name="_Toc25657"/>
      <w:bookmarkStart w:id="12" w:name="_Toc572"/>
      <w:r>
        <w:rPr>
          <w:rFonts w:ascii="黑体" w:eastAsia="黑体" w:hAnsi="黑体" w:cs="黑体" w:hint="eastAsia"/>
          <w:color w:val="000000"/>
          <w:sz w:val="32"/>
          <w:szCs w:val="32"/>
        </w:rPr>
        <w:t>六、附则</w:t>
      </w:r>
      <w:bookmarkEnd w:id="11"/>
      <w:bookmarkEnd w:id="12"/>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本办法的修改和解释权归黄山水土资源野外科学观测研究站所有。</w:t>
      </w:r>
    </w:p>
    <w:p w:rsidR="00F86E92" w:rsidRDefault="00000000">
      <w:pPr>
        <w:widowControl/>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本办法自发布之日起实施。</w:t>
      </w:r>
    </w:p>
    <w:sectPr w:rsidR="00F86E92">
      <w:footerReference w:type="default" r:id="rId7"/>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779D" w:rsidRDefault="0032779D">
      <w:r>
        <w:separator/>
      </w:r>
    </w:p>
  </w:endnote>
  <w:endnote w:type="continuationSeparator" w:id="0">
    <w:p w:rsidR="0032779D" w:rsidRDefault="0032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6E92" w:rsidRDefault="00000000">
    <w:pPr>
      <w:pStyle w:val="a3"/>
      <w:spacing w:line="14" w:lineRule="auto"/>
      <w:rPr>
        <w:rFonts w:hint="eastAsia"/>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9913620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F86E92"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2pt;margin-top:780.6pt;width:13.1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" filled="f" stroked="f">
              <v:textbox inset="0,0,0,0">
                <w:txbxContent>
                  <w:p w:rsidR="00F86E92"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779D" w:rsidRDefault="0032779D">
      <w:r>
        <w:separator/>
      </w:r>
    </w:p>
  </w:footnote>
  <w:footnote w:type="continuationSeparator" w:id="0">
    <w:p w:rsidR="0032779D" w:rsidRDefault="00327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RmZjdmODliMWU3ZmFmOTUyNmJjOTlkNmM5ZDA0YWQifQ=="/>
  </w:docVars>
  <w:rsids>
    <w:rsidRoot w:val="00AB6B41"/>
    <w:rsid w:val="0003226A"/>
    <w:rsid w:val="000950E9"/>
    <w:rsid w:val="0009623A"/>
    <w:rsid w:val="000A5743"/>
    <w:rsid w:val="000B2FAC"/>
    <w:rsid w:val="00107BE0"/>
    <w:rsid w:val="001201B5"/>
    <w:rsid w:val="00144457"/>
    <w:rsid w:val="00157F61"/>
    <w:rsid w:val="0017550E"/>
    <w:rsid w:val="00185202"/>
    <w:rsid w:val="001E311B"/>
    <w:rsid w:val="001E6BC8"/>
    <w:rsid w:val="0021369A"/>
    <w:rsid w:val="00227105"/>
    <w:rsid w:val="002271C1"/>
    <w:rsid w:val="00263771"/>
    <w:rsid w:val="00292FEC"/>
    <w:rsid w:val="002E3784"/>
    <w:rsid w:val="002E3FAC"/>
    <w:rsid w:val="003225BC"/>
    <w:rsid w:val="0032779D"/>
    <w:rsid w:val="00333A30"/>
    <w:rsid w:val="003749D8"/>
    <w:rsid w:val="00376328"/>
    <w:rsid w:val="003806B4"/>
    <w:rsid w:val="003909CB"/>
    <w:rsid w:val="003A502D"/>
    <w:rsid w:val="003D3231"/>
    <w:rsid w:val="004106BF"/>
    <w:rsid w:val="004644C2"/>
    <w:rsid w:val="00485DAD"/>
    <w:rsid w:val="00496677"/>
    <w:rsid w:val="004B453F"/>
    <w:rsid w:val="004C1670"/>
    <w:rsid w:val="004F07B8"/>
    <w:rsid w:val="004F0F42"/>
    <w:rsid w:val="0050096B"/>
    <w:rsid w:val="00526A5E"/>
    <w:rsid w:val="00542B22"/>
    <w:rsid w:val="00553934"/>
    <w:rsid w:val="00557E59"/>
    <w:rsid w:val="005733C4"/>
    <w:rsid w:val="00574669"/>
    <w:rsid w:val="005866DC"/>
    <w:rsid w:val="005A33DE"/>
    <w:rsid w:val="0062217D"/>
    <w:rsid w:val="006817B9"/>
    <w:rsid w:val="006D6A94"/>
    <w:rsid w:val="006E46AD"/>
    <w:rsid w:val="0070537A"/>
    <w:rsid w:val="00717982"/>
    <w:rsid w:val="00745FEB"/>
    <w:rsid w:val="00765895"/>
    <w:rsid w:val="00765F54"/>
    <w:rsid w:val="00766EC1"/>
    <w:rsid w:val="00782980"/>
    <w:rsid w:val="00793F36"/>
    <w:rsid w:val="007942EF"/>
    <w:rsid w:val="007A383B"/>
    <w:rsid w:val="007D06C8"/>
    <w:rsid w:val="007D6A2E"/>
    <w:rsid w:val="007E03EF"/>
    <w:rsid w:val="007E491F"/>
    <w:rsid w:val="007E52C6"/>
    <w:rsid w:val="007F523E"/>
    <w:rsid w:val="0080277B"/>
    <w:rsid w:val="00817906"/>
    <w:rsid w:val="00846F65"/>
    <w:rsid w:val="008573BA"/>
    <w:rsid w:val="008A5B70"/>
    <w:rsid w:val="00980781"/>
    <w:rsid w:val="0098752F"/>
    <w:rsid w:val="009D53B5"/>
    <w:rsid w:val="009E1B56"/>
    <w:rsid w:val="00A03C47"/>
    <w:rsid w:val="00A15515"/>
    <w:rsid w:val="00A20B0C"/>
    <w:rsid w:val="00A31426"/>
    <w:rsid w:val="00A54A3D"/>
    <w:rsid w:val="00A576E4"/>
    <w:rsid w:val="00A66C6B"/>
    <w:rsid w:val="00A91D6E"/>
    <w:rsid w:val="00AB6B41"/>
    <w:rsid w:val="00AE4543"/>
    <w:rsid w:val="00B130AB"/>
    <w:rsid w:val="00B878DF"/>
    <w:rsid w:val="00B96043"/>
    <w:rsid w:val="00BD3424"/>
    <w:rsid w:val="00BD6DA4"/>
    <w:rsid w:val="00BE4ACF"/>
    <w:rsid w:val="00BE5594"/>
    <w:rsid w:val="00C0485C"/>
    <w:rsid w:val="00C411D7"/>
    <w:rsid w:val="00C42488"/>
    <w:rsid w:val="00C55A1A"/>
    <w:rsid w:val="00C60CE4"/>
    <w:rsid w:val="00C61580"/>
    <w:rsid w:val="00C71C1F"/>
    <w:rsid w:val="00CC0149"/>
    <w:rsid w:val="00D04706"/>
    <w:rsid w:val="00D07AAA"/>
    <w:rsid w:val="00D1518B"/>
    <w:rsid w:val="00D30D14"/>
    <w:rsid w:val="00D33C70"/>
    <w:rsid w:val="00D533FC"/>
    <w:rsid w:val="00D76B7B"/>
    <w:rsid w:val="00DC6B43"/>
    <w:rsid w:val="00DE7EFB"/>
    <w:rsid w:val="00E16F66"/>
    <w:rsid w:val="00E2057D"/>
    <w:rsid w:val="00E32C16"/>
    <w:rsid w:val="00E360A8"/>
    <w:rsid w:val="00E55871"/>
    <w:rsid w:val="00E84920"/>
    <w:rsid w:val="00E8714F"/>
    <w:rsid w:val="00EA609B"/>
    <w:rsid w:val="00EB4EE1"/>
    <w:rsid w:val="00EC43BF"/>
    <w:rsid w:val="00F0614B"/>
    <w:rsid w:val="00F46A54"/>
    <w:rsid w:val="00F51E1F"/>
    <w:rsid w:val="00F523DA"/>
    <w:rsid w:val="00F52BE7"/>
    <w:rsid w:val="00F86E92"/>
    <w:rsid w:val="01876E0E"/>
    <w:rsid w:val="02735058"/>
    <w:rsid w:val="02E96621"/>
    <w:rsid w:val="0447085F"/>
    <w:rsid w:val="04AA2651"/>
    <w:rsid w:val="05025778"/>
    <w:rsid w:val="053C78CA"/>
    <w:rsid w:val="07A171B9"/>
    <w:rsid w:val="0800698A"/>
    <w:rsid w:val="08E949B1"/>
    <w:rsid w:val="09242161"/>
    <w:rsid w:val="095713C5"/>
    <w:rsid w:val="097909DF"/>
    <w:rsid w:val="0A3C48B6"/>
    <w:rsid w:val="0B2E6DF8"/>
    <w:rsid w:val="0C8566B0"/>
    <w:rsid w:val="0E1764AF"/>
    <w:rsid w:val="0EBE6BB4"/>
    <w:rsid w:val="10152804"/>
    <w:rsid w:val="10D65E3E"/>
    <w:rsid w:val="11140D0D"/>
    <w:rsid w:val="123D25DC"/>
    <w:rsid w:val="12837EF9"/>
    <w:rsid w:val="15DE18EA"/>
    <w:rsid w:val="182F10F1"/>
    <w:rsid w:val="19017DC9"/>
    <w:rsid w:val="195A1EDE"/>
    <w:rsid w:val="19DE635C"/>
    <w:rsid w:val="1BEB490B"/>
    <w:rsid w:val="1C424981"/>
    <w:rsid w:val="1C7B7146"/>
    <w:rsid w:val="1D987AD3"/>
    <w:rsid w:val="1DD45AAC"/>
    <w:rsid w:val="20686980"/>
    <w:rsid w:val="2130749E"/>
    <w:rsid w:val="226D07E9"/>
    <w:rsid w:val="243279D1"/>
    <w:rsid w:val="24B46637"/>
    <w:rsid w:val="27BE17F3"/>
    <w:rsid w:val="299040B2"/>
    <w:rsid w:val="2A0B0AA8"/>
    <w:rsid w:val="2C366D14"/>
    <w:rsid w:val="2C844B41"/>
    <w:rsid w:val="2EE7133F"/>
    <w:rsid w:val="2F350375"/>
    <w:rsid w:val="31364C3B"/>
    <w:rsid w:val="333948D8"/>
    <w:rsid w:val="33EA5BD2"/>
    <w:rsid w:val="359A6C78"/>
    <w:rsid w:val="35FF348B"/>
    <w:rsid w:val="38B42414"/>
    <w:rsid w:val="3940664A"/>
    <w:rsid w:val="3A25450B"/>
    <w:rsid w:val="3A4D0C68"/>
    <w:rsid w:val="3E3B70EF"/>
    <w:rsid w:val="41523008"/>
    <w:rsid w:val="44C72366"/>
    <w:rsid w:val="45467E66"/>
    <w:rsid w:val="46FA5CD4"/>
    <w:rsid w:val="47EA7AF7"/>
    <w:rsid w:val="49920446"/>
    <w:rsid w:val="49AD53DE"/>
    <w:rsid w:val="49D766B3"/>
    <w:rsid w:val="4C0F3FD0"/>
    <w:rsid w:val="4DCD5EF0"/>
    <w:rsid w:val="4FFA0AF3"/>
    <w:rsid w:val="5038161B"/>
    <w:rsid w:val="52595FA5"/>
    <w:rsid w:val="530475F1"/>
    <w:rsid w:val="5503044A"/>
    <w:rsid w:val="55584BF5"/>
    <w:rsid w:val="55992B5C"/>
    <w:rsid w:val="577E200A"/>
    <w:rsid w:val="593052E8"/>
    <w:rsid w:val="5A923AFE"/>
    <w:rsid w:val="5C321615"/>
    <w:rsid w:val="5D235E58"/>
    <w:rsid w:val="609535CA"/>
    <w:rsid w:val="610C0686"/>
    <w:rsid w:val="62990F0F"/>
    <w:rsid w:val="630C7063"/>
    <w:rsid w:val="6318012F"/>
    <w:rsid w:val="637762B9"/>
    <w:rsid w:val="64970BAF"/>
    <w:rsid w:val="65263565"/>
    <w:rsid w:val="669A6E11"/>
    <w:rsid w:val="674E0CA6"/>
    <w:rsid w:val="695A3677"/>
    <w:rsid w:val="69B67D87"/>
    <w:rsid w:val="69C266CE"/>
    <w:rsid w:val="6AB66D3A"/>
    <w:rsid w:val="6B733013"/>
    <w:rsid w:val="6B9C5F42"/>
    <w:rsid w:val="6DBE449A"/>
    <w:rsid w:val="6DD76287"/>
    <w:rsid w:val="6E350C97"/>
    <w:rsid w:val="6E5B6E57"/>
    <w:rsid w:val="6E8413B5"/>
    <w:rsid w:val="6EAD19CD"/>
    <w:rsid w:val="6F347726"/>
    <w:rsid w:val="6FFE7BA5"/>
    <w:rsid w:val="7227681E"/>
    <w:rsid w:val="72472897"/>
    <w:rsid w:val="725C6BB6"/>
    <w:rsid w:val="743B50B2"/>
    <w:rsid w:val="744D651C"/>
    <w:rsid w:val="747800B5"/>
    <w:rsid w:val="748A7DE8"/>
    <w:rsid w:val="74C734FD"/>
    <w:rsid w:val="75271ADB"/>
    <w:rsid w:val="75FC4290"/>
    <w:rsid w:val="76F1414E"/>
    <w:rsid w:val="76FD70CB"/>
    <w:rsid w:val="781C26D8"/>
    <w:rsid w:val="78B94133"/>
    <w:rsid w:val="79597439"/>
    <w:rsid w:val="79960FDD"/>
    <w:rsid w:val="7A8B6F63"/>
    <w:rsid w:val="7B172B54"/>
    <w:rsid w:val="7C694787"/>
    <w:rsid w:val="7CB57F5E"/>
    <w:rsid w:val="7D991A8D"/>
    <w:rsid w:val="7FFF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378BEA3-3F2C-4E80-8B28-B0F8B1AA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1"/>
    <w:qFormat/>
    <w:pPr>
      <w:autoSpaceDE w:val="0"/>
      <w:autoSpaceDN w:val="0"/>
      <w:ind w:left="118"/>
      <w:jc w:val="left"/>
      <w:outlineLvl w:val="0"/>
    </w:pPr>
    <w:rPr>
      <w:rFonts w:ascii="黑体" w:eastAsia="黑体" w:hAnsi="黑体" w:cs="黑体"/>
      <w:kern w:val="0"/>
      <w:sz w:val="28"/>
      <w:szCs w:val="28"/>
      <w:lang w:val="zh-CN" w:bidi="zh-CN"/>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pPr>
      <w:autoSpaceDE w:val="0"/>
      <w:autoSpaceDN w:val="0"/>
      <w:jc w:val="left"/>
    </w:pPr>
    <w:rPr>
      <w:rFonts w:ascii="宋体" w:eastAsia="宋体" w:hAnsi="宋体" w:cs="宋体"/>
      <w:kern w:val="0"/>
      <w:sz w:val="24"/>
      <w:lang w:val="zh-CN" w:bidi="zh-CN"/>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qFormat/>
    <w:pPr>
      <w:spacing w:beforeAutospacing="1" w:afterAutospacing="1"/>
      <w:jc w:val="left"/>
    </w:pPr>
    <w:rPr>
      <w:rFonts w:cs="Times New Roman"/>
      <w:kern w:val="0"/>
      <w:sz w:val="24"/>
    </w:rPr>
  </w:style>
  <w:style w:type="table" w:styleId="aa">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1"/>
    <w:qFormat/>
    <w:rPr>
      <w:rFonts w:ascii="黑体" w:eastAsia="黑体" w:hAnsi="黑体" w:cs="黑体"/>
      <w:sz w:val="28"/>
      <w:szCs w:val="28"/>
      <w:lang w:val="zh-CN" w:bidi="zh-CN"/>
    </w:rPr>
  </w:style>
  <w:style w:type="character" w:customStyle="1" w:styleId="a4">
    <w:name w:val="正文文本 字符"/>
    <w:basedOn w:val="a0"/>
    <w:link w:val="a3"/>
    <w:autoRedefine/>
    <w:uiPriority w:val="1"/>
    <w:qFormat/>
    <w:rPr>
      <w:rFonts w:ascii="宋体" w:eastAsia="宋体" w:hAnsi="宋体" w:cs="宋体"/>
      <w:sz w:val="24"/>
      <w:szCs w:val="24"/>
      <w:lang w:val="zh-CN" w:bidi="zh-CN"/>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b">
    <w:name w:val="List Paragraph"/>
    <w:basedOn w:val="a"/>
    <w:autoRedefine/>
    <w:uiPriority w:val="1"/>
    <w:qFormat/>
    <w:pPr>
      <w:autoSpaceDE w:val="0"/>
      <w:autoSpaceDN w:val="0"/>
      <w:spacing w:before="45"/>
      <w:ind w:left="258" w:right="276"/>
      <w:jc w:val="left"/>
    </w:pPr>
    <w:rPr>
      <w:rFonts w:ascii="Times New Roman" w:eastAsia="Times New Roman" w:hAnsi="Times New Roman" w:cs="Times New Roman"/>
      <w:kern w:val="0"/>
      <w:sz w:val="22"/>
      <w:szCs w:val="22"/>
      <w:lang w:val="zh-CN" w:bidi="zh-CN"/>
    </w:rPr>
  </w:style>
  <w:style w:type="paragraph" w:customStyle="1" w:styleId="TableParagraph">
    <w:name w:val="Table Paragraph"/>
    <w:basedOn w:val="a"/>
    <w:autoRedefine/>
    <w:uiPriority w:val="1"/>
    <w:qFormat/>
    <w:pPr>
      <w:autoSpaceDE w:val="0"/>
      <w:autoSpaceDN w:val="0"/>
      <w:jc w:val="center"/>
    </w:pPr>
    <w:rPr>
      <w:rFonts w:ascii="宋体" w:eastAsia="宋体" w:hAnsi="宋体" w:cs="宋体"/>
      <w:kern w:val="0"/>
      <w:sz w:val="22"/>
      <w:szCs w:val="22"/>
      <w:lang w:val="zh-CN" w:bidi="zh-CN"/>
    </w:rPr>
  </w:style>
  <w:style w:type="character" w:customStyle="1" w:styleId="20">
    <w:name w:val="标题 2 字符"/>
    <w:basedOn w:val="a0"/>
    <w:link w:val="2"/>
    <w:autoRedefine/>
    <w:uiPriority w:val="9"/>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1597</Characters>
  <Application>Microsoft Office Word</Application>
  <DocSecurity>0</DocSecurity>
  <Lines>13</Lines>
  <Paragraphs>3</Paragraphs>
  <ScaleCrop>false</ScaleCrop>
  <Company>HP Inc.</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洪宇</dc:creator>
  <cp:lastModifiedBy>袁威</cp:lastModifiedBy>
  <cp:revision>2</cp:revision>
  <cp:lastPrinted>2022-08-24T08:25:00Z</cp:lastPrinted>
  <dcterms:created xsi:type="dcterms:W3CDTF">2025-04-08T05:55:00Z</dcterms:created>
  <dcterms:modified xsi:type="dcterms:W3CDTF">2025-04-08T05:55:00Z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D870E6845B52413BB841DBC54D26FC12_13</vt:lpwstr>
  </property>
  <property fmtid="{D5CDD505-2E9C-101B-9397-08002B2CF9AE}" pid="4" name="KSOTemplateDocerSaveRecord">
    <vt:lpwstr>eyJoZGlkIjoiZWU0MjQ3OGNiMDQ1ZWU3YzE0MTEzMTAxOGY3MWNjMzUiLCJ1c2VySWQiOiIxNjQ4MzM0NDQ2In0=</vt:lpwstr>
  </property>
</Properties>
</file>